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72D41">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招标公告</w:t>
      </w:r>
    </w:p>
    <w:p w14:paraId="109FEB96">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一、本项目招标人为青岛海氏海诺乐享医疗器械有限公司，项目资金属企业自有，出资比例100%；该项目已具备招标条件，现对本项目进行公开招标。</w:t>
      </w:r>
    </w:p>
    <w:p w14:paraId="7960F165">
      <w:pPr>
        <w:pStyle w:val="4"/>
        <w:keepNext w:val="0"/>
        <w:keepLines w:val="0"/>
        <w:pageBreakBefore w:val="0"/>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二、</w:t>
      </w:r>
      <w:r>
        <w:rPr>
          <w:rFonts w:hint="eastAsia" w:ascii="宋体" w:hAnsi="宋体" w:eastAsia="宋体" w:cs="宋体"/>
          <w:sz w:val="24"/>
          <w:szCs w:val="24"/>
          <w:lang w:val="en-US" w:eastAsia="zh-CN"/>
        </w:rPr>
        <w:t>项目概述</w:t>
      </w:r>
    </w:p>
    <w:p w14:paraId="22991910">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项目名称：</w:t>
      </w:r>
      <w:r>
        <w:rPr>
          <w:rFonts w:hint="eastAsia" w:ascii="宋体" w:hAnsi="宋体" w:eastAsia="宋体" w:cs="宋体"/>
          <w:sz w:val="24"/>
          <w:szCs w:val="24"/>
          <w:u w:val="single"/>
          <w:lang w:eastAsia="zh-CN"/>
        </w:rPr>
        <w:t>海氏海诺乐享医用制品及卫生材料基地项目(1#及连廊、3#、门卫)</w:t>
      </w:r>
      <w:r>
        <w:rPr>
          <w:rFonts w:hint="eastAsia" w:ascii="宋体" w:hAnsi="宋体" w:eastAsia="宋体" w:cs="宋体"/>
          <w:sz w:val="24"/>
          <w:szCs w:val="24"/>
          <w:lang w:eastAsia="zh-CN"/>
        </w:rPr>
        <w:t>电缆电线采购招标项目 （HNLX202606</w:t>
      </w:r>
      <w:r>
        <w:rPr>
          <w:rFonts w:hint="eastAsia" w:ascii="宋体" w:hAnsi="宋体" w:eastAsia="宋体" w:cs="宋体"/>
          <w:sz w:val="24"/>
          <w:szCs w:val="24"/>
          <w:lang w:val="en-US" w:eastAsia="zh-CN"/>
        </w:rPr>
        <w:t>29</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具体的</w:t>
      </w:r>
      <w:r>
        <w:rPr>
          <w:rFonts w:hint="eastAsia" w:ascii="宋体" w:hAnsi="宋体" w:eastAsia="宋体" w:cs="宋体"/>
          <w:sz w:val="24"/>
          <w:szCs w:val="24"/>
          <w:lang w:eastAsia="zh-CN"/>
        </w:rPr>
        <w:t>技术型号详见</w:t>
      </w:r>
      <w:r>
        <w:rPr>
          <w:rFonts w:hint="eastAsia" w:ascii="宋体" w:hAnsi="宋体" w:eastAsia="宋体" w:cs="宋体"/>
          <w:sz w:val="24"/>
          <w:szCs w:val="24"/>
          <w:lang w:val="en-US" w:eastAsia="zh-CN"/>
        </w:rPr>
        <w:t>招标文件及相关图纸</w:t>
      </w:r>
      <w:r>
        <w:rPr>
          <w:rFonts w:hint="eastAsia" w:ascii="宋体" w:hAnsi="宋体" w:eastAsia="宋体" w:cs="宋体"/>
          <w:sz w:val="24"/>
          <w:szCs w:val="24"/>
          <w:lang w:eastAsia="zh-CN"/>
        </w:rPr>
        <w:t>。</w:t>
      </w:r>
    </w:p>
    <w:p w14:paraId="2BF900D0">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2.招标范围：电缆电线生产制造、供货、运输、装卸、调试、检测、验收、培训、质保期维保、备品备件及专用工具等交钥匙工程,并按工作顺序提交所需的资料等。​</w:t>
      </w:r>
    </w:p>
    <w:p w14:paraId="0AA0FE9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3.交货工期：接到招标人通知后【30】日历天内完成供货。​</w:t>
      </w:r>
    </w:p>
    <w:p w14:paraId="7CB5A21B">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三、本清单为预计需求量，具体以采购人的实际合同为准。</w:t>
      </w:r>
    </w:p>
    <w:p w14:paraId="5F18DC45">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四、投标人单位要求</w:t>
      </w:r>
    </w:p>
    <w:p w14:paraId="57C723A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1、投标人应为符合《中华人民共和国招标投标法》规定的独立法人或其他组织。</w:t>
      </w:r>
    </w:p>
    <w:p w14:paraId="0DAF765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2、只有在法律和财务上独立，根据商业法规运作并独立于招标人的法人或其他组织才能参与本项下的投标。</w:t>
      </w:r>
    </w:p>
    <w:p w14:paraId="77B23E6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3、满足《招标书》及前述要求，注册资本人民币100万元及以上。</w:t>
      </w:r>
    </w:p>
    <w:p w14:paraId="0C0FF75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4、具有符合国家法律法规要求的、管理部门认可发放的青岛市建设工程材料登记备案证并能提供检验报告。</w:t>
      </w:r>
    </w:p>
    <w:p w14:paraId="5B44CC5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5.业绩要求：近 3 年具有【5】项及以上同类型配电箱供货安装业绩（提供合同及验收证明），在青岛地区有售后及维保公司（需提供相关材料）。</w:t>
      </w:r>
    </w:p>
    <w:p w14:paraId="795FEC42">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6.信誉要求：未被列入失信被执行人、重大税收违法失信主体、政府采购严重违法失信行为记录名单。​</w:t>
      </w:r>
    </w:p>
    <w:p w14:paraId="6FF7AB31">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7.本项目不接受联合体投标，不允许分包、转包。</w:t>
      </w:r>
    </w:p>
    <w:p w14:paraId="0B6F6386">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8.中标单位须提供微断、塑壳的样品，用于正式供货时核对进货时开关型号。</w:t>
      </w:r>
    </w:p>
    <w:p w14:paraId="4B49D4BC">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五、招标方式：☑公开招标 ☑邀请招标  □其他招标方式：</w:t>
      </w:r>
    </w:p>
    <w:p w14:paraId="6A730DF4">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六、投标保证金：☑无 </w:t>
      </w:r>
    </w:p>
    <w:p w14:paraId="5AEB4BCA">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七、招标文件领取</w:t>
      </w:r>
    </w:p>
    <w:p w14:paraId="0FC771C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1.投标单位接到邀请电话后，即可联系邀标方领取纸质版或电子版邀标文件。</w:t>
      </w:r>
    </w:p>
    <w:p w14:paraId="7164C09F">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2.投标单位根据实际需求，自行联系邀标方进行现场勘察。</w:t>
      </w:r>
    </w:p>
    <w:p w14:paraId="413E9217">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八、投标文件的递交</w:t>
      </w:r>
    </w:p>
    <w:p w14:paraId="18775FCA">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1.纸质版投标文件要求密封，在封口处加盖单位公章，并于邮寄至以下地址：</w:t>
      </w:r>
    </w:p>
    <w:p w14:paraId="36A27D4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山东青岛莱西市姜山工业园区，海氏海诺集团新工业区8号，乳胶公司院内办公室</w:t>
      </w:r>
    </w:p>
    <w:p w14:paraId="12AD1624">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2.电子版可发送到企业邮箱：1795189860@qq.com。</w:t>
      </w:r>
    </w:p>
    <w:p w14:paraId="645BB474">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 xml:space="preserve">3.投标文件递交截止时间：  2026  年  </w:t>
      </w:r>
      <w:r>
        <w:rPr>
          <w:rFonts w:hint="eastAsia" w:ascii="宋体" w:hAnsi="宋体" w:eastAsia="宋体" w:cs="宋体"/>
          <w:sz w:val="24"/>
          <w:szCs w:val="24"/>
          <w:u w:val="none"/>
          <w:lang w:val="en-US" w:eastAsia="zh-CN"/>
        </w:rPr>
        <w:t>7</w:t>
      </w:r>
      <w:r>
        <w:rPr>
          <w:rFonts w:hint="eastAsia" w:ascii="宋体" w:hAnsi="宋体" w:eastAsia="宋体" w:cs="宋体"/>
          <w:sz w:val="24"/>
          <w:szCs w:val="24"/>
          <w:u w:val="none"/>
          <w:lang w:eastAsia="zh-CN"/>
        </w:rPr>
        <w:t xml:space="preserve">  月  </w:t>
      </w:r>
      <w:r>
        <w:rPr>
          <w:rFonts w:hint="eastAsia" w:ascii="宋体" w:hAnsi="宋体" w:eastAsia="宋体" w:cs="宋体"/>
          <w:sz w:val="24"/>
          <w:szCs w:val="24"/>
          <w:u w:val="none"/>
          <w:lang w:val="en-US" w:eastAsia="zh-CN"/>
        </w:rPr>
        <w:t>06</w:t>
      </w:r>
      <w:r>
        <w:rPr>
          <w:rFonts w:hint="eastAsia" w:ascii="宋体" w:hAnsi="宋体" w:eastAsia="宋体" w:cs="宋体"/>
          <w:sz w:val="24"/>
          <w:szCs w:val="24"/>
          <w:u w:val="none"/>
          <w:lang w:eastAsia="zh-CN"/>
        </w:rPr>
        <w:t xml:space="preserve"> 日上午  </w:t>
      </w:r>
      <w:r>
        <w:rPr>
          <w:rFonts w:hint="eastAsia" w:ascii="宋体" w:hAnsi="宋体" w:eastAsia="宋体" w:cs="宋体"/>
          <w:sz w:val="24"/>
          <w:szCs w:val="24"/>
          <w:u w:val="none"/>
          <w:lang w:val="en-US" w:eastAsia="zh-CN"/>
        </w:rPr>
        <w:t>9</w:t>
      </w:r>
      <w:r>
        <w:rPr>
          <w:rFonts w:hint="eastAsia" w:ascii="宋体" w:hAnsi="宋体" w:eastAsia="宋体" w:cs="宋体"/>
          <w:sz w:val="24"/>
          <w:szCs w:val="24"/>
          <w:u w:val="none"/>
          <w:lang w:eastAsia="zh-CN"/>
        </w:rPr>
        <w:t>：00 。</w:t>
      </w:r>
    </w:p>
    <w:p w14:paraId="1CC82F63">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 xml:space="preserve">4.本次招标暂定于  2026  年 </w:t>
      </w:r>
      <w:r>
        <w:rPr>
          <w:rFonts w:hint="eastAsia" w:ascii="宋体" w:hAnsi="宋体" w:eastAsia="宋体" w:cs="宋体"/>
          <w:sz w:val="24"/>
          <w:szCs w:val="24"/>
          <w:u w:val="none"/>
          <w:lang w:val="en-US" w:eastAsia="zh-CN"/>
        </w:rPr>
        <w:t>7</w:t>
      </w:r>
      <w:r>
        <w:rPr>
          <w:rFonts w:hint="eastAsia" w:ascii="宋体" w:hAnsi="宋体" w:eastAsia="宋体" w:cs="宋体"/>
          <w:sz w:val="24"/>
          <w:szCs w:val="24"/>
          <w:u w:val="none"/>
          <w:lang w:eastAsia="zh-CN"/>
        </w:rPr>
        <w:t xml:space="preserve">  月  </w:t>
      </w:r>
      <w:r>
        <w:rPr>
          <w:rFonts w:hint="eastAsia" w:ascii="宋体" w:hAnsi="宋体" w:eastAsia="宋体" w:cs="宋体"/>
          <w:sz w:val="24"/>
          <w:szCs w:val="24"/>
          <w:u w:val="none"/>
          <w:lang w:val="en-US" w:eastAsia="zh-CN"/>
        </w:rPr>
        <w:t>06</w:t>
      </w:r>
      <w:r>
        <w:rPr>
          <w:rFonts w:hint="eastAsia" w:ascii="宋体" w:hAnsi="宋体" w:eastAsia="宋体" w:cs="宋体"/>
          <w:sz w:val="24"/>
          <w:szCs w:val="24"/>
          <w:u w:val="none"/>
          <w:lang w:eastAsia="zh-CN"/>
        </w:rPr>
        <w:t xml:space="preserve">日上午 </w:t>
      </w:r>
      <w:r>
        <w:rPr>
          <w:rFonts w:hint="eastAsia" w:ascii="宋体" w:hAnsi="宋体" w:eastAsia="宋体" w:cs="宋体"/>
          <w:sz w:val="24"/>
          <w:szCs w:val="24"/>
          <w:u w:val="none"/>
          <w:lang w:val="en-US" w:eastAsia="zh-CN"/>
        </w:rPr>
        <w:t>9</w:t>
      </w:r>
      <w:r>
        <w:rPr>
          <w:rFonts w:hint="eastAsia" w:ascii="宋体" w:hAnsi="宋体" w:eastAsia="宋体" w:cs="宋体"/>
          <w:sz w:val="24"/>
          <w:szCs w:val="24"/>
          <w:u w:val="none"/>
          <w:lang w:eastAsia="zh-CN"/>
        </w:rPr>
        <w:t>:30  点开标。</w:t>
      </w:r>
    </w:p>
    <w:p w14:paraId="2240ED52">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九、联系方式：</w:t>
      </w:r>
    </w:p>
    <w:p w14:paraId="2FDD270D">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于工 15154227806  李工18669779127</w:t>
      </w:r>
      <w:bookmarkStart w:id="0" w:name="_GoBack"/>
      <w:bookmarkEnd w:id="0"/>
    </w:p>
    <w:p w14:paraId="522FE36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十、其他未尽事宜以邀标文件为准。</w:t>
      </w:r>
    </w:p>
    <w:p w14:paraId="1233E3C7">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p>
    <w:p w14:paraId="6BB5F858">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p>
    <w:p w14:paraId="3F054ADE">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ind w:firstLine="5520" w:firstLineChars="23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青岛海氏海诺乐享医疗器械有限公司 </w:t>
      </w:r>
    </w:p>
    <w:p w14:paraId="49160D13">
      <w:pPr>
        <w:pStyle w:val="4"/>
        <w:keepNext w:val="0"/>
        <w:keepLines w:val="0"/>
        <w:pageBreakBefore w:val="0"/>
        <w:numPr>
          <w:ilvl w:val="0"/>
          <w:numId w:val="0"/>
        </w:numPr>
        <w:kinsoku/>
        <w:wordWrap/>
        <w:overflowPunct/>
        <w:topLinePunct w:val="0"/>
        <w:autoSpaceDE/>
        <w:autoSpaceDN/>
        <w:bidi w:val="0"/>
        <w:adjustRightInd w:val="0"/>
        <w:snapToGrid w:val="0"/>
        <w:spacing w:before="0" w:after="0" w:line="360" w:lineRule="auto"/>
        <w:ind w:firstLine="6240" w:firstLineChars="26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2026年6月</w:t>
      </w:r>
    </w:p>
    <w:p w14:paraId="6E00775A">
      <w:pPr>
        <w:pStyle w:val="5"/>
        <w:keepNext w:val="0"/>
        <w:keepLines w:val="0"/>
        <w:pageBreakBefore w:val="0"/>
        <w:kinsoku/>
        <w:wordWrap/>
        <w:overflowPunct/>
        <w:topLinePunct w:val="0"/>
        <w:autoSpaceDE/>
        <w:autoSpaceDN/>
        <w:bidi w:val="0"/>
        <w:adjustRightInd w:val="0"/>
        <w:snapToGrid w:val="0"/>
        <w:spacing w:line="360" w:lineRule="auto"/>
        <w:ind w:right="420" w:rightChars="200"/>
        <w:jc w:val="left"/>
        <w:textAlignment w:val="auto"/>
        <w:rPr>
          <w:rFonts w:hint="eastAsia" w:ascii="宋体" w:hAnsi="宋体" w:eastAsia="宋体" w:cs="宋体"/>
          <w:sz w:val="24"/>
          <w:szCs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567" w:right="851" w:bottom="567" w:left="851" w:header="567" w:footer="851"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41876">
    <w:pPr>
      <w:pStyle w:val="6"/>
      <w:spacing w:before="120" w:beforeLines="50"/>
      <w:jc w:val="right"/>
      <w:rPr>
        <w:rFonts w:hint="eastAsia" w:ascii="宋体" w:hAnsi="宋体" w:eastAsia="宋体"/>
        <w:b/>
        <w:bCs/>
        <w:sz w:val="20"/>
        <w:szCs w:val="20"/>
      </w:rPr>
    </w:pPr>
    <w:r>
      <w:rPr>
        <w:rFonts w:ascii="宋体" w:hAnsi="宋体" w:eastAsia="宋体"/>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-2540</wp:posOffset>
              </wp:positionV>
              <wp:extent cx="6469380" cy="0"/>
              <wp:effectExtent l="0" t="0" r="0" b="0"/>
              <wp:wrapNone/>
              <wp:docPr id="676284575" name="直接连接符 4"/>
              <wp:cNvGraphicFramePr/>
              <a:graphic xmlns:a="http://schemas.openxmlformats.org/drawingml/2006/main">
                <a:graphicData uri="http://schemas.microsoft.com/office/word/2010/wordprocessingShape">
                  <wps:wsp>
                    <wps:cNvCnPr/>
                    <wps:spPr>
                      <a:xfrm>
                        <a:off x="0" y="0"/>
                        <a:ext cx="646938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05pt;margin-top:-0.2pt;height:0pt;width:509.4pt;z-index:251660288;mso-width-relative:page;mso-height-relative:page;" filled="f" stroked="t" coordsize="21600,21600" o:gfxdata="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9U&#10;crDSAAAABQEAAA8AAAAAAAAAAQAgAAAAIgAAAGRycy9kb3ducmV2LnhtbFBLAQIUABQAAAAIAIdO&#10;4kAHaEBm8AEAALoDAAAOAAAAAAAAAAEAIAAAACEBAABkcnMvZTJvRG9jLnhtbFBLBQYAAAAABgAG&#10;AFkBAACDBQAAAAA=&#10;">
              <v:fill on="f" focussize="0,0"/>
              <v:stroke weight="2pt" color="#4472C4 [3204]" miterlimit="8" joinstyle="miter"/>
              <v:imagedata o:title=""/>
              <o:lock v:ext="edit" aspectratio="f"/>
            </v:line>
          </w:pict>
        </mc:Fallback>
      </mc:AlternateContent>
    </w:r>
    <w:r>
      <w:rPr>
        <w:rFonts w:ascii="宋体" w:hAnsi="宋体" w:eastAsia="宋体"/>
        <w:sz w:val="20"/>
        <w:szCs w:val="20"/>
      </w:rPr>
      <w:t xml:space="preserve">                          </w:t>
    </w:r>
    <w:r>
      <w:rPr>
        <w:rFonts w:ascii="黑体" w:hAnsi="黑体" w:eastAsia="黑体"/>
        <w:b/>
        <w:bCs/>
        <w:sz w:val="24"/>
        <w:szCs w:val="24"/>
      </w:rPr>
      <w:t xml:space="preserve">www.hainuocn.com   </w:t>
    </w:r>
    <w:r>
      <w:rPr>
        <w:rFonts w:hint="eastAsia" w:ascii="黑体" w:hAnsi="黑体" w:eastAsia="黑体"/>
        <w:b/>
        <w:bCs/>
        <w:sz w:val="20"/>
        <w:szCs w:val="20"/>
      </w:rPr>
      <w:t>健康 快乐 成功</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9A40E">
    <w:pPr>
      <w:pStyle w:val="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61963">
    <w:pPr>
      <w:pStyle w:val="6"/>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996E">
    <w:pPr>
      <w:pStyle w:val="7"/>
      <w:adjustRightInd w:val="0"/>
      <w:spacing w:after="120" w:afterLines="50"/>
      <w:rPr>
        <w:rFonts w:hint="eastAsia"/>
      </w:rPr>
    </w:pPr>
    <w:r>
      <w:rPr>
        <w:rFonts w:ascii="宋体" w:hAnsi="宋体" w:eastAsia="宋体"/>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440055</wp:posOffset>
              </wp:positionV>
              <wp:extent cx="6431280" cy="0"/>
              <wp:effectExtent l="0" t="0" r="0" b="0"/>
              <wp:wrapNone/>
              <wp:docPr id="1954956476" name="直接连接符 4"/>
              <wp:cNvGraphicFramePr/>
              <a:graphic xmlns:a="http://schemas.openxmlformats.org/drawingml/2006/main">
                <a:graphicData uri="http://schemas.microsoft.com/office/word/2010/wordprocessingShape">
                  <wps:wsp>
                    <wps:cNvCnPr/>
                    <wps:spPr>
                      <a:xfrm>
                        <a:off x="0" y="0"/>
                        <a:ext cx="643128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55pt;margin-top:34.65pt;height:0pt;width:506.4pt;z-index:251659264;mso-width-relative:page;mso-height-relative:page;" filled="f" stroked="t" coordsize="21600,21600" o:gfxdata="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O3hC9YAAAAJAQAADwAAAAAAAAABACAAAAAiAAAAZHJzL2Rvd25yZXYueG1sUEsBAhQAFAAA&#10;AAgAh07iQG19zqnxAQAAuwMAAA4AAAAAAAAAAQAgAAAAJQEAAGRycy9lMm9Eb2MueG1sUEsFBgAA&#10;AAAGAAYAWQEAAIgFAAAAAA==&#10;">
              <v:fill on="f" focussize="0,0"/>
              <v:stroke weight="2pt" color="#4472C4 [3204]" miterlimit="8" joinstyle="miter"/>
              <v:imagedata o:title=""/>
              <o:lock v:ext="edit" aspectratio="f"/>
            </v:line>
          </w:pict>
        </mc:Fallback>
      </mc:AlternateContent>
    </w:r>
    <w:r>
      <w:rPr>
        <w:rFonts w:hint="eastAsia"/>
      </w:rPr>
      <w:pict>
        <v:shape id="PowerPlusWaterMarkObject23189252" o:spid="_x0000_s1027" o:spt="136" type="#_x0000_t136" style="position:absolute;left:0pt;height:146.35pt;width:439.15pt;mso-position-horizontal:center;mso-position-horizontal-relative:margin;mso-position-vertical:center;mso-position-vertical-relative:margin;rotation:20643840f;z-index:-251653120;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r>
      <w:drawing>
        <wp:inline distT="0" distB="0" distL="0" distR="0">
          <wp:extent cx="1112520" cy="381000"/>
          <wp:effectExtent l="0" t="0" r="0" b="0"/>
          <wp:docPr id="426914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21321" cy="384014"/>
                  </a:xfrm>
                  <a:prstGeom prst="rect">
                    <a:avLst/>
                  </a:prstGeom>
                  <a:noFill/>
                  <a:ln>
                    <a:noFill/>
                  </a:ln>
                </pic:spPr>
              </pic:pic>
            </a:graphicData>
          </a:graphic>
        </wp:inline>
      </w:drawing>
    </w:r>
    <w:r>
      <w:rPr>
        <w:rFonts w:hint="eastAsia" w:ascii="黑体" w:hAnsi="黑体" w:eastAsia="黑体" w:cs="宋体"/>
        <w:b/>
        <w:bCs/>
        <w:sz w:val="24"/>
        <w:szCs w:val="24"/>
      </w:rPr>
      <w:t xml:space="preserve">   青  岛  海  氏  海  诺  乐  享  医  疗  器  械  有  限  公  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4CAE3">
    <w:pPr>
      <w:pStyle w:val="7"/>
      <w:rPr>
        <w:rFonts w:hint="eastAsia"/>
      </w:rPr>
    </w:pPr>
    <w:r>
      <w:rPr>
        <w:rFonts w:hint="eastAsia"/>
      </w:rPr>
      <w:pict>
        <v:shape id="PowerPlusWaterMarkObject23189251" o:spid="_x0000_s1026" o:spt="136" type="#_x0000_t136" style="position:absolute;left:0pt;height:146.35pt;width:439.15pt;mso-position-horizontal:center;mso-position-horizontal-relative:margin;mso-position-vertical:center;mso-position-vertical-relative:margin;rotation:20643840f;z-index:-251654144;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0E5CA">
    <w:pPr>
      <w:pStyle w:val="7"/>
      <w:rPr>
        <w:rFonts w:hint="eastAsia"/>
      </w:rPr>
    </w:pPr>
    <w:r>
      <w:rPr>
        <w:rFonts w:hint="eastAsia"/>
      </w:rPr>
      <w:pict>
        <v:shape id="PowerPlusWaterMarkObject23189250" o:spid="_x0000_s1025" o:spt="136" type="#_x0000_t136" style="position:absolute;left:0pt;height:146.35pt;width:439.15pt;mso-position-horizontal:center;mso-position-horizontal-relative:margin;mso-position-vertical:center;mso-position-vertical-relative:margin;rotation:20643840f;z-index:-251655168;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BE47FE4"/>
    <w:rsid w:val="35074561"/>
    <w:rsid w:val="633E788A"/>
    <w:rsid w:val="76E32CE4"/>
    <w:rsid w:val="799B0A08"/>
    <w:rsid w:val="7B771BA7"/>
    <w:rsid w:val="7C46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等线" w:hAnsi="等线" w:eastAsia="等线" w:cs="Times New Roman"/>
      <w:szCs w:val="20"/>
    </w:rPr>
  </w:style>
  <w:style w:type="paragraph" w:styleId="3">
    <w:name w:val="annotation text"/>
    <w:basedOn w:val="1"/>
    <w:unhideWhenUsed/>
    <w:qFormat/>
    <w:uiPriority w:val="99"/>
    <w:pPr>
      <w:jc w:val="left"/>
    </w:pPr>
  </w:style>
  <w:style w:type="paragraph" w:styleId="4">
    <w:name w:val="Body Text"/>
    <w:basedOn w:val="1"/>
    <w:link w:val="18"/>
    <w:unhideWhenUsed/>
    <w:qFormat/>
    <w:uiPriority w:val="0"/>
    <w:pPr>
      <w:widowControl/>
      <w:spacing w:before="180" w:after="180"/>
      <w:jc w:val="left"/>
    </w:pPr>
    <w:rPr>
      <w:kern w:val="0"/>
      <w:sz w:val="24"/>
      <w:szCs w:val="24"/>
      <w:lang w:eastAsia="en-US"/>
    </w:rPr>
  </w:style>
  <w:style w:type="paragraph" w:styleId="5">
    <w:name w:val="Balloon Text"/>
    <w:basedOn w:val="1"/>
    <w:link w:val="24"/>
    <w:qFormat/>
    <w:uiPriority w:val="0"/>
    <w:rPr>
      <w:rFonts w:ascii="Times New Roman" w:hAnsi="Times New Roman" w:eastAsia="宋体" w:cs="Times New Roman"/>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tabs>
        <w:tab w:val="center" w:pos="4153"/>
        <w:tab w:val="right" w:pos="8306"/>
      </w:tabs>
      <w:snapToGrid w:val="0"/>
      <w:jc w:val="center"/>
    </w:pPr>
    <w:rPr>
      <w:sz w:val="18"/>
      <w:szCs w:val="18"/>
    </w:rPr>
  </w:style>
  <w:style w:type="paragraph" w:styleId="8">
    <w:name w:val="toc 1"/>
    <w:basedOn w:val="1"/>
    <w:next w:val="1"/>
    <w:qFormat/>
    <w:uiPriority w:val="39"/>
    <w:rPr>
      <w:rFonts w:ascii="等线" w:hAnsi="等线" w:eastAsia="等线" w:cs="Times New Roman"/>
    </w:rPr>
  </w:style>
  <w:style w:type="paragraph" w:styleId="9">
    <w:name w:val="Normal (Web)"/>
    <w:basedOn w:val="1"/>
    <w:unhideWhenUsed/>
    <w:qFormat/>
    <w:uiPriority w:val="99"/>
    <w:rPr>
      <w:rFonts w:ascii="Times New Roman" w:hAnsi="Times New Roman" w:cs="Times New Roman"/>
      <w:sz w:val="24"/>
      <w:szCs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iCs/>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页眉 字符"/>
    <w:basedOn w:val="12"/>
    <w:link w:val="7"/>
    <w:qFormat/>
    <w:uiPriority w:val="99"/>
    <w:rPr>
      <w:sz w:val="18"/>
      <w:szCs w:val="18"/>
    </w:rPr>
  </w:style>
  <w:style w:type="character" w:customStyle="1" w:styleId="17">
    <w:name w:val="页脚 字符"/>
    <w:basedOn w:val="12"/>
    <w:link w:val="6"/>
    <w:qFormat/>
    <w:uiPriority w:val="99"/>
    <w:rPr>
      <w:sz w:val="18"/>
      <w:szCs w:val="18"/>
    </w:rPr>
  </w:style>
  <w:style w:type="character" w:customStyle="1" w:styleId="18">
    <w:name w:val="正文文本 字符"/>
    <w:basedOn w:val="12"/>
    <w:link w:val="4"/>
    <w:qFormat/>
    <w:uiPriority w:val="0"/>
    <w:rPr>
      <w:kern w:val="0"/>
      <w:sz w:val="24"/>
      <w:szCs w:val="24"/>
      <w:lang w:eastAsia="en-US"/>
    </w:rPr>
  </w:style>
  <w:style w:type="paragraph" w:customStyle="1" w:styleId="19">
    <w:name w:val="List Paragraph"/>
    <w:basedOn w:val="1"/>
    <w:qFormat/>
    <w:uiPriority w:val="99"/>
    <w:pPr>
      <w:ind w:firstLine="420" w:firstLineChars="200"/>
    </w:pPr>
    <w:rPr>
      <w:rFonts w:ascii="等线" w:hAnsi="等线" w:eastAsia="等线" w:cs="Times New Roman"/>
    </w:rPr>
  </w:style>
  <w:style w:type="paragraph" w:customStyle="1" w:styleId="20">
    <w:name w:val="p0"/>
    <w:basedOn w:val="1"/>
    <w:qFormat/>
    <w:uiPriority w:val="0"/>
    <w:pPr>
      <w:widowControl/>
    </w:pPr>
    <w:rPr>
      <w:rFonts w:ascii="等线" w:hAnsi="等线" w:eastAsia="等线" w:cs="Times New Roman"/>
      <w:kern w:val="0"/>
      <w:szCs w:val="21"/>
    </w:rPr>
  </w:style>
  <w:style w:type="paragraph" w:customStyle="1" w:styleId="21">
    <w:name w:val="正文_1"/>
    <w:qFormat/>
    <w:uiPriority w:val="0"/>
    <w:pPr>
      <w:widowControl w:val="0"/>
      <w:jc w:val="both"/>
    </w:pPr>
    <w:rPr>
      <w:rFonts w:ascii="等线" w:hAnsi="等线" w:eastAsia="等线" w:cs="Times New Roman"/>
      <w:kern w:val="2"/>
      <w:sz w:val="21"/>
      <w:szCs w:val="24"/>
      <w:lang w:val="en-US" w:eastAsia="zh-CN" w:bidi="ar-SA"/>
    </w:rPr>
  </w:style>
  <w:style w:type="paragraph" w:customStyle="1" w:styleId="22">
    <w:name w:val="First Paragraph"/>
    <w:basedOn w:val="4"/>
    <w:next w:val="4"/>
    <w:qFormat/>
    <w:uiPriority w:val="0"/>
  </w:style>
  <w:style w:type="character" w:customStyle="1" w:styleId="23">
    <w:name w:val="未处理的提及1"/>
    <w:basedOn w:val="12"/>
    <w:unhideWhenUsed/>
    <w:qFormat/>
    <w:uiPriority w:val="99"/>
    <w:rPr>
      <w:color w:val="605E5C"/>
      <w:shd w:val="clear" w:color="auto" w:fill="E1DFDD"/>
    </w:rPr>
  </w:style>
  <w:style w:type="character" w:customStyle="1" w:styleId="24">
    <w:name w:val="批注框文本 字符"/>
    <w:basedOn w:val="12"/>
    <w:link w:val="5"/>
    <w:qFormat/>
    <w:uiPriority w:val="0"/>
    <w:rPr>
      <w:rFonts w:ascii="Times New Roman" w:hAnsi="Times New Roman" w:eastAsia="宋体" w:cs="Times New Roman"/>
      <w:kern w:val="2"/>
      <w:sz w:val="18"/>
      <w:szCs w:val="18"/>
    </w:rPr>
  </w:style>
  <w:style w:type="character" w:customStyle="1" w:styleId="25">
    <w:name w:val="so-ask-best"/>
    <w:qFormat/>
    <w:uiPriority w:val="0"/>
  </w:style>
  <w:style w:type="paragraph" w:customStyle="1" w:styleId="2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898</Words>
  <Characters>982</Characters>
  <Lines>31</Lines>
  <Paragraphs>8</Paragraphs>
  <TotalTime>0</TotalTime>
  <ScaleCrop>false</ScaleCrop>
  <LinksUpToDate>false</LinksUpToDate>
  <CharactersWithSpaces>1021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2026-06-17T21:08:00Z</dcterms:created>
  <dc:creator>Leo Lee</dc:creator>
  <cp:lastModifiedBy>再不努力我们就老了</cp:lastModifiedBy>
  <cp:lastPrinted>2026-01-10T17:09:00Z</cp:lastPrinted>
  <dcterms:modified xsi:type="dcterms:W3CDTF">2026-06-29T02:57:40Z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eyJoZGlkIjoiN2FmY2Y3YjUzZjBhZDQ5NzExYWQxYWNhODZjMmQxNzYiLCJ1c2VySWQiOiIzMzc1MDU0MTkifQ==</vt:lpwstr>
  </property>
  <property fmtid="{D5CDD505-2E9C-101B-9397-08002B2CF9AE}" pid="3" name="KSOProductBuildVer">
    <vt:lpwstr>2052-12.1.0.26895</vt:lpwstr>
  </property>
  <property fmtid="{D5CDD505-2E9C-101B-9397-08002B2CF9AE}" pid="4" name="ICV">
    <vt:lpwstr>D6CECDFD5D3246B992D47524E2ACE886_13</vt:lpwstr>
  </property>
</Properties>
</file>